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D450" w14:textId="65451186" w:rsidR="00580128" w:rsidRPr="009C6F91" w:rsidRDefault="006C6FCA" w:rsidP="00974F0C">
      <w:pPr>
        <w:jc w:val="center"/>
        <w:rPr>
          <w:rFonts w:cstheme="minorHAnsi"/>
          <w:b/>
          <w:bCs/>
        </w:rPr>
      </w:pPr>
      <w:r w:rsidRPr="009C6F91">
        <w:rPr>
          <w:rFonts w:cstheme="minorHAnsi"/>
          <w:b/>
          <w:bCs/>
        </w:rPr>
        <w:t xml:space="preserve">Comment </w:t>
      </w:r>
      <w:r w:rsidR="0001382F" w:rsidRPr="009C6F91">
        <w:rPr>
          <w:rFonts w:cstheme="minorHAnsi"/>
          <w:b/>
          <w:bCs/>
        </w:rPr>
        <w:t>répondre à une augmentation de loyer?</w:t>
      </w:r>
    </w:p>
    <w:p w14:paraId="4F1A367F" w14:textId="4604E85F" w:rsidR="00DE181B" w:rsidRPr="009C6F91" w:rsidRDefault="00DE181B" w:rsidP="00DE181B">
      <w:pPr>
        <w:rPr>
          <w:rFonts w:cstheme="minorHAnsi"/>
          <w:b/>
          <w:bCs/>
        </w:rPr>
      </w:pPr>
      <w:r w:rsidRPr="009C6F91">
        <w:rPr>
          <w:rFonts w:cstheme="minorHAnsi"/>
          <w:b/>
          <w:bCs/>
        </w:rPr>
        <w:t>L’avis d’augmentation </w:t>
      </w:r>
    </w:p>
    <w:p w14:paraId="7369321B" w14:textId="21BE8E78" w:rsidR="00590E7C" w:rsidRPr="009C6F91" w:rsidRDefault="00590E7C" w:rsidP="00DE181B">
      <w:pPr>
        <w:rPr>
          <w:rFonts w:cstheme="minorHAnsi"/>
        </w:rPr>
      </w:pPr>
      <w:r w:rsidRPr="009C6F91">
        <w:rPr>
          <w:rFonts w:cstheme="minorHAnsi"/>
        </w:rPr>
        <w:t xml:space="preserve">Peu importe la durée de votre bail, votre </w:t>
      </w:r>
      <w:r w:rsidR="00011D9F" w:rsidRPr="009C6F91">
        <w:rPr>
          <w:rFonts w:cstheme="minorHAnsi"/>
        </w:rPr>
        <w:t>propriétaire</w:t>
      </w:r>
      <w:r w:rsidRPr="009C6F91">
        <w:rPr>
          <w:rFonts w:cstheme="minorHAnsi"/>
        </w:rPr>
        <w:t xml:space="preserve"> a le droit de vous faire parvenir </w:t>
      </w:r>
      <w:r w:rsidRPr="009C6F91">
        <w:rPr>
          <w:rFonts w:cstheme="minorHAnsi"/>
          <w:u w:val="single"/>
        </w:rPr>
        <w:t>une seule demande d’augmentation de loyer par année</w:t>
      </w:r>
      <w:r w:rsidRPr="009C6F91">
        <w:rPr>
          <w:rFonts w:cstheme="minorHAnsi"/>
        </w:rPr>
        <w:t>.</w:t>
      </w:r>
    </w:p>
    <w:p w14:paraId="7BAB3505" w14:textId="25B42860" w:rsidR="00DE181B" w:rsidRPr="009C6F91" w:rsidRDefault="00DE181B" w:rsidP="00DE181B">
      <w:pPr>
        <w:rPr>
          <w:rFonts w:cstheme="minorHAnsi"/>
        </w:rPr>
      </w:pPr>
      <w:r w:rsidRPr="009C6F91">
        <w:rPr>
          <w:rFonts w:cstheme="minorHAnsi"/>
        </w:rPr>
        <w:t>Avant de répondre à une demande d’augmentation de loyer, vous êtes en droit d’exiger un avis d’augmentation de loyer en bonne et due forme. Pour être conforme, un avis d’augmentation</w:t>
      </w:r>
      <w:r w:rsidR="00590E7C" w:rsidRPr="009C6F91">
        <w:rPr>
          <w:rFonts w:cstheme="minorHAnsi"/>
        </w:rPr>
        <w:t xml:space="preserve"> doit</w:t>
      </w:r>
      <w:r w:rsidRPr="009C6F91">
        <w:rPr>
          <w:rFonts w:cstheme="minorHAnsi"/>
        </w:rPr>
        <w:t> :</w:t>
      </w:r>
    </w:p>
    <w:p w14:paraId="54EB46A2" w14:textId="72F20B36" w:rsidR="00DE181B" w:rsidRPr="009C6F91" w:rsidRDefault="00590E7C" w:rsidP="00DE181B">
      <w:pPr>
        <w:pStyle w:val="Paragraphedeliste"/>
        <w:numPr>
          <w:ilvl w:val="0"/>
          <w:numId w:val="3"/>
        </w:numPr>
        <w:rPr>
          <w:rFonts w:cstheme="minorHAnsi"/>
        </w:rPr>
      </w:pPr>
      <w:r w:rsidRPr="009C6F91">
        <w:rPr>
          <w:rFonts w:cstheme="minorHAnsi"/>
        </w:rPr>
        <w:t xml:space="preserve">Être </w:t>
      </w:r>
      <w:r w:rsidR="00DE181B" w:rsidRPr="009C6F91">
        <w:rPr>
          <w:rFonts w:cstheme="minorHAnsi"/>
        </w:rPr>
        <w:t>écrit</w:t>
      </w:r>
    </w:p>
    <w:p w14:paraId="00AB4EA1" w14:textId="5C31C801" w:rsidR="00DE181B" w:rsidRPr="009C6F91" w:rsidRDefault="00590E7C" w:rsidP="00DE181B">
      <w:pPr>
        <w:pStyle w:val="Paragraphedeliste"/>
        <w:numPr>
          <w:ilvl w:val="0"/>
          <w:numId w:val="3"/>
        </w:numPr>
        <w:rPr>
          <w:rFonts w:cstheme="minorHAnsi"/>
        </w:rPr>
      </w:pPr>
      <w:r w:rsidRPr="009C6F91">
        <w:rPr>
          <w:rFonts w:cstheme="minorHAnsi"/>
        </w:rPr>
        <w:t>Ê</w:t>
      </w:r>
      <w:r w:rsidR="00DE181B" w:rsidRPr="009C6F91">
        <w:rPr>
          <w:rFonts w:cstheme="minorHAnsi"/>
        </w:rPr>
        <w:t>tre rédigé dans la même langue que le bail</w:t>
      </w:r>
    </w:p>
    <w:p w14:paraId="32F826F0" w14:textId="128D241C" w:rsidR="00DE181B" w:rsidRPr="009C6F91" w:rsidRDefault="00590E7C" w:rsidP="00DE181B">
      <w:pPr>
        <w:pStyle w:val="Paragraphedeliste"/>
        <w:numPr>
          <w:ilvl w:val="0"/>
          <w:numId w:val="3"/>
        </w:numPr>
        <w:rPr>
          <w:rFonts w:cstheme="minorHAnsi"/>
        </w:rPr>
      </w:pPr>
      <w:r w:rsidRPr="009C6F91">
        <w:rPr>
          <w:rFonts w:cstheme="minorHAnsi"/>
        </w:rPr>
        <w:t>P</w:t>
      </w:r>
      <w:r w:rsidR="00DE181B" w:rsidRPr="009C6F91">
        <w:rPr>
          <w:rFonts w:cstheme="minorHAnsi"/>
        </w:rPr>
        <w:t>réciser le mont</w:t>
      </w:r>
      <w:r w:rsidRPr="009C6F91">
        <w:rPr>
          <w:rFonts w:cstheme="minorHAnsi"/>
        </w:rPr>
        <w:t>ant de l’augmentation</w:t>
      </w:r>
    </w:p>
    <w:p w14:paraId="53FC7447" w14:textId="62AB6920" w:rsidR="00974F0C" w:rsidRPr="009C6F91" w:rsidRDefault="00590E7C" w:rsidP="00974F0C">
      <w:pPr>
        <w:pStyle w:val="Paragraphedeliste"/>
        <w:numPr>
          <w:ilvl w:val="0"/>
          <w:numId w:val="3"/>
        </w:numPr>
        <w:rPr>
          <w:rFonts w:cstheme="minorHAnsi"/>
        </w:rPr>
      </w:pPr>
      <w:r w:rsidRPr="009C6F91">
        <w:rPr>
          <w:rFonts w:cstheme="minorHAnsi"/>
        </w:rPr>
        <w:t>Mentionner le délai d</w:t>
      </w:r>
      <w:r w:rsidR="00927563" w:rsidRPr="009C6F91">
        <w:rPr>
          <w:rFonts w:cstheme="minorHAnsi"/>
        </w:rPr>
        <w:t>’un</w:t>
      </w:r>
      <w:r w:rsidR="00DE639D" w:rsidRPr="009C6F91">
        <w:rPr>
          <w:rFonts w:cstheme="minorHAnsi"/>
        </w:rPr>
        <w:t xml:space="preserve"> (1)</w:t>
      </w:r>
      <w:r w:rsidR="00927563" w:rsidRPr="009C6F91">
        <w:rPr>
          <w:rFonts w:cstheme="minorHAnsi"/>
        </w:rPr>
        <w:t xml:space="preserve"> mois </w:t>
      </w:r>
      <w:r w:rsidRPr="009C6F91">
        <w:rPr>
          <w:rFonts w:cstheme="minorHAnsi"/>
        </w:rPr>
        <w:t>accordé aux locataires pour refuser l’augmentation</w:t>
      </w:r>
    </w:p>
    <w:p w14:paraId="3345A0DA" w14:textId="77777777" w:rsidR="00974F0C" w:rsidRPr="009C6F91" w:rsidRDefault="00974F0C" w:rsidP="00974F0C">
      <w:pPr>
        <w:rPr>
          <w:rFonts w:cstheme="minorHAnsi"/>
          <w:b/>
          <w:bCs/>
        </w:rPr>
      </w:pPr>
      <w:r w:rsidRPr="009C6F91">
        <w:rPr>
          <w:rFonts w:cstheme="minorHAnsi"/>
          <w:b/>
          <w:bCs/>
        </w:rPr>
        <w:t>Le montant de l’augmentation</w:t>
      </w:r>
    </w:p>
    <w:p w14:paraId="1138ABB5" w14:textId="77777777" w:rsidR="00974F0C" w:rsidRPr="009C6F91" w:rsidRDefault="00974F0C" w:rsidP="00974F0C">
      <w:pPr>
        <w:rPr>
          <w:rFonts w:cstheme="minorHAnsi"/>
          <w:color w:val="000000"/>
        </w:rPr>
      </w:pPr>
      <w:r w:rsidRPr="009C6F91">
        <w:rPr>
          <w:rFonts w:cstheme="minorHAnsi"/>
          <w:color w:val="000000"/>
        </w:rPr>
        <w:t>Pour calculer une augmentation de loyer, il faut tenir compte de plusieurs facteurs qui varient chaque année et entre chaque logement. Il faut entre autres prendre en compte le taux d’ajustement annuel du Tribunal administratif du logement, du taux de variations des taxes municipales et des taxes scolaires et du coût des travaux qui ont été effectués dans l’immeuble au cours de la dernière année.</w:t>
      </w:r>
    </w:p>
    <w:p w14:paraId="0265E1B9" w14:textId="4ADE0598" w:rsidR="00974F0C" w:rsidRPr="009C6F91" w:rsidRDefault="00974F0C" w:rsidP="00974F0C">
      <w:pPr>
        <w:rPr>
          <w:rFonts w:cstheme="minorHAnsi"/>
        </w:rPr>
      </w:pPr>
      <w:r w:rsidRPr="009C6F91">
        <w:rPr>
          <w:rFonts w:cstheme="minorHAnsi"/>
          <w:color w:val="000000"/>
        </w:rPr>
        <w:t>Contactez le Comité logement Bas-Saint-Laurent pour qu’on vous aide à déterminer si l’augmentation de loyer qui vous est proposée est raisonnable ou non.</w:t>
      </w:r>
    </w:p>
    <w:p w14:paraId="6185B0EE" w14:textId="148100ED" w:rsidR="00DE181B" w:rsidRPr="009C6F91" w:rsidRDefault="00DE181B" w:rsidP="00DE181B">
      <w:pPr>
        <w:rPr>
          <w:rFonts w:cstheme="minorHAnsi"/>
          <w:b/>
          <w:bCs/>
        </w:rPr>
      </w:pPr>
      <w:r w:rsidRPr="009C6F91">
        <w:rPr>
          <w:rFonts w:cstheme="minorHAnsi"/>
          <w:b/>
          <w:bCs/>
        </w:rPr>
        <w:t>Les délais à respecter</w:t>
      </w:r>
      <w:r w:rsidR="00927563" w:rsidRPr="009C6F91">
        <w:rPr>
          <w:rFonts w:cstheme="minorHAnsi"/>
          <w:b/>
          <w:bCs/>
        </w:rPr>
        <w:t xml:space="preserve"> pour l’envoi de l’avis </w:t>
      </w:r>
    </w:p>
    <w:p w14:paraId="20A4293A" w14:textId="3304DCA6" w:rsidR="00927563" w:rsidRPr="009C6F91" w:rsidRDefault="00927563" w:rsidP="00DE181B">
      <w:pPr>
        <w:rPr>
          <w:rFonts w:cstheme="minorHAnsi"/>
        </w:rPr>
      </w:pPr>
      <w:r w:rsidRPr="009C6F91">
        <w:rPr>
          <w:rFonts w:cstheme="minorHAnsi"/>
        </w:rPr>
        <w:t xml:space="preserve">En plus de respecter les critères précédents, l’avis d’augmentation de loyer doit obligatoirement vous être envoyé dans certains délais qui varient selon la durée de votre bail. </w:t>
      </w:r>
    </w:p>
    <w:tbl>
      <w:tblPr>
        <w:tblStyle w:val="Grilledutableau"/>
        <w:tblW w:w="0" w:type="auto"/>
        <w:tblLook w:val="04A0" w:firstRow="1" w:lastRow="0" w:firstColumn="1" w:lastColumn="0" w:noHBand="0" w:noVBand="1"/>
      </w:tblPr>
      <w:tblGrid>
        <w:gridCol w:w="2876"/>
        <w:gridCol w:w="2877"/>
        <w:gridCol w:w="2877"/>
      </w:tblGrid>
      <w:tr w:rsidR="00927563" w:rsidRPr="009C6F91" w14:paraId="714AF767" w14:textId="77777777" w:rsidTr="00927563">
        <w:tc>
          <w:tcPr>
            <w:tcW w:w="2876" w:type="dxa"/>
          </w:tcPr>
          <w:p w14:paraId="2CAD9A1F" w14:textId="77309B99" w:rsidR="00927563" w:rsidRPr="009C6F91" w:rsidRDefault="00927563" w:rsidP="00DE181B">
            <w:pPr>
              <w:rPr>
                <w:rFonts w:cstheme="minorHAnsi"/>
              </w:rPr>
            </w:pPr>
            <w:r w:rsidRPr="009C6F91">
              <w:rPr>
                <w:rFonts w:cstheme="minorHAnsi"/>
              </w:rPr>
              <w:t>Durée du bail</w:t>
            </w:r>
          </w:p>
        </w:tc>
        <w:tc>
          <w:tcPr>
            <w:tcW w:w="2877" w:type="dxa"/>
          </w:tcPr>
          <w:p w14:paraId="1AFE5E85" w14:textId="054C4614" w:rsidR="00927563" w:rsidRPr="009C6F91" w:rsidRDefault="00927563" w:rsidP="00DE181B">
            <w:pPr>
              <w:rPr>
                <w:rFonts w:cstheme="minorHAnsi"/>
              </w:rPr>
            </w:pPr>
            <w:r w:rsidRPr="009C6F91">
              <w:rPr>
                <w:rFonts w:cstheme="minorHAnsi"/>
              </w:rPr>
              <w:t>Délai pour l’avis</w:t>
            </w:r>
          </w:p>
        </w:tc>
        <w:tc>
          <w:tcPr>
            <w:tcW w:w="2877" w:type="dxa"/>
          </w:tcPr>
          <w:p w14:paraId="2B7CE431" w14:textId="7AFC72F4" w:rsidR="00927563" w:rsidRPr="009C6F91" w:rsidRDefault="00927563" w:rsidP="00DE181B">
            <w:pPr>
              <w:rPr>
                <w:rFonts w:cstheme="minorHAnsi"/>
              </w:rPr>
            </w:pPr>
            <w:r w:rsidRPr="009C6F91">
              <w:rPr>
                <w:rFonts w:cstheme="minorHAnsi"/>
              </w:rPr>
              <w:t>Exemple</w:t>
            </w:r>
          </w:p>
        </w:tc>
      </w:tr>
      <w:tr w:rsidR="00927563" w:rsidRPr="009C6F91" w14:paraId="48F90D7B" w14:textId="77777777" w:rsidTr="00927563">
        <w:tc>
          <w:tcPr>
            <w:tcW w:w="2876" w:type="dxa"/>
          </w:tcPr>
          <w:p w14:paraId="64020ED2" w14:textId="595EB6A8" w:rsidR="00927563" w:rsidRPr="009C6F91" w:rsidRDefault="00927563" w:rsidP="00DE181B">
            <w:pPr>
              <w:rPr>
                <w:rFonts w:cstheme="minorHAnsi"/>
              </w:rPr>
            </w:pPr>
            <w:r w:rsidRPr="009C6F91">
              <w:rPr>
                <w:rFonts w:cstheme="minorHAnsi"/>
              </w:rPr>
              <w:t>12 mois et plus</w:t>
            </w:r>
          </w:p>
        </w:tc>
        <w:tc>
          <w:tcPr>
            <w:tcW w:w="2877" w:type="dxa"/>
          </w:tcPr>
          <w:p w14:paraId="3DFF776A" w14:textId="48B3B708" w:rsidR="00927563" w:rsidRPr="009C6F91" w:rsidRDefault="00277A09" w:rsidP="00DE181B">
            <w:pPr>
              <w:rPr>
                <w:rFonts w:cstheme="minorHAnsi"/>
              </w:rPr>
            </w:pPr>
            <w:r w:rsidRPr="009C6F91">
              <w:rPr>
                <w:rFonts w:cstheme="minorHAnsi"/>
              </w:rPr>
              <w:t>Entre 3 et 6 mois avant la fin du bail</w:t>
            </w:r>
          </w:p>
        </w:tc>
        <w:tc>
          <w:tcPr>
            <w:tcW w:w="2877" w:type="dxa"/>
          </w:tcPr>
          <w:p w14:paraId="0C94F148" w14:textId="2E03F69B" w:rsidR="00927563" w:rsidRPr="009C6F91" w:rsidRDefault="00277A09" w:rsidP="00DE181B">
            <w:pPr>
              <w:rPr>
                <w:rFonts w:cstheme="minorHAnsi"/>
              </w:rPr>
            </w:pPr>
            <w:r w:rsidRPr="009C6F91">
              <w:rPr>
                <w:rFonts w:cstheme="minorHAnsi"/>
              </w:rPr>
              <w:t>Si le bail se termine le 30 juin 202</w:t>
            </w:r>
            <w:r w:rsidR="007D1CFB" w:rsidRPr="009C6F91">
              <w:rPr>
                <w:rFonts w:cstheme="minorHAnsi"/>
              </w:rPr>
              <w:t>2</w:t>
            </w:r>
            <w:r w:rsidRPr="009C6F91">
              <w:rPr>
                <w:rFonts w:cstheme="minorHAnsi"/>
              </w:rPr>
              <w:t>, l’avis doit être envoyé entre le 1</w:t>
            </w:r>
            <w:r w:rsidRPr="009C6F91">
              <w:rPr>
                <w:rFonts w:cstheme="minorHAnsi"/>
                <w:vertAlign w:val="superscript"/>
              </w:rPr>
              <w:t>er</w:t>
            </w:r>
            <w:r w:rsidRPr="009C6F91">
              <w:rPr>
                <w:rFonts w:cstheme="minorHAnsi"/>
              </w:rPr>
              <w:t xml:space="preserve"> janvier et le 31 mars 2022.</w:t>
            </w:r>
          </w:p>
        </w:tc>
      </w:tr>
      <w:tr w:rsidR="00927563" w:rsidRPr="009C6F91" w14:paraId="380D2321" w14:textId="77777777" w:rsidTr="00927563">
        <w:tc>
          <w:tcPr>
            <w:tcW w:w="2876" w:type="dxa"/>
          </w:tcPr>
          <w:p w14:paraId="1586F59D" w14:textId="584E4227" w:rsidR="00927563" w:rsidRPr="009C6F91" w:rsidRDefault="00277A09" w:rsidP="00DE181B">
            <w:pPr>
              <w:rPr>
                <w:rFonts w:cstheme="minorHAnsi"/>
              </w:rPr>
            </w:pPr>
            <w:r w:rsidRPr="009C6F91">
              <w:rPr>
                <w:rFonts w:cstheme="minorHAnsi"/>
              </w:rPr>
              <w:t>Bail à durée fixe de moins de 12 mois</w:t>
            </w:r>
          </w:p>
        </w:tc>
        <w:tc>
          <w:tcPr>
            <w:tcW w:w="2877" w:type="dxa"/>
          </w:tcPr>
          <w:p w14:paraId="758937E9" w14:textId="77DD2AAC" w:rsidR="00927563" w:rsidRPr="009C6F91" w:rsidRDefault="00277A09" w:rsidP="00DE181B">
            <w:pPr>
              <w:rPr>
                <w:rFonts w:cstheme="minorHAnsi"/>
              </w:rPr>
            </w:pPr>
            <w:r w:rsidRPr="009C6F91">
              <w:rPr>
                <w:rFonts w:cstheme="minorHAnsi"/>
              </w:rPr>
              <w:t>Entre 1 et 2 mois avant la fin du bail</w:t>
            </w:r>
          </w:p>
        </w:tc>
        <w:tc>
          <w:tcPr>
            <w:tcW w:w="2877" w:type="dxa"/>
          </w:tcPr>
          <w:p w14:paraId="2C32E879" w14:textId="65552A78" w:rsidR="00927563" w:rsidRPr="009C6F91" w:rsidRDefault="007D1CFB" w:rsidP="00DE181B">
            <w:pPr>
              <w:rPr>
                <w:rFonts w:cstheme="minorHAnsi"/>
              </w:rPr>
            </w:pPr>
            <w:r w:rsidRPr="009C6F91">
              <w:rPr>
                <w:rFonts w:cstheme="minorHAnsi"/>
              </w:rPr>
              <w:t>Si le bail se termine le 30 novembre 2022, l’avis doit être envoyé entre le 30 septembre et le 31 octobre 2022</w:t>
            </w:r>
          </w:p>
        </w:tc>
      </w:tr>
      <w:tr w:rsidR="00277A09" w:rsidRPr="009C6F91" w14:paraId="6F03CF3B" w14:textId="77777777" w:rsidTr="00927563">
        <w:tc>
          <w:tcPr>
            <w:tcW w:w="2876" w:type="dxa"/>
          </w:tcPr>
          <w:p w14:paraId="6B09732A" w14:textId="05BBE977" w:rsidR="00277A09" w:rsidRPr="009C6F91" w:rsidRDefault="00277A09" w:rsidP="00277A09">
            <w:pPr>
              <w:rPr>
                <w:rFonts w:cstheme="minorHAnsi"/>
              </w:rPr>
            </w:pPr>
            <w:r w:rsidRPr="009C6F91">
              <w:rPr>
                <w:rFonts w:cstheme="minorHAnsi"/>
              </w:rPr>
              <w:t>Bail à durée indéterminée</w:t>
            </w:r>
          </w:p>
        </w:tc>
        <w:tc>
          <w:tcPr>
            <w:tcW w:w="2877" w:type="dxa"/>
          </w:tcPr>
          <w:p w14:paraId="64940BB7" w14:textId="31298D7F" w:rsidR="00277A09" w:rsidRPr="009C6F91" w:rsidRDefault="00277A09" w:rsidP="00277A09">
            <w:pPr>
              <w:rPr>
                <w:rFonts w:cstheme="minorHAnsi"/>
              </w:rPr>
            </w:pPr>
            <w:r w:rsidRPr="009C6F91">
              <w:rPr>
                <w:rFonts w:cstheme="minorHAnsi"/>
              </w:rPr>
              <w:t>Entre 1 et 2 mois avant l’entrée en vigueur de l’augmentation</w:t>
            </w:r>
          </w:p>
        </w:tc>
        <w:tc>
          <w:tcPr>
            <w:tcW w:w="2877" w:type="dxa"/>
          </w:tcPr>
          <w:p w14:paraId="1E925641" w14:textId="77AC7DD7" w:rsidR="00277A09" w:rsidRPr="009C6F91" w:rsidRDefault="007D1CFB" w:rsidP="00277A09">
            <w:pPr>
              <w:rPr>
                <w:rFonts w:cstheme="minorHAnsi"/>
              </w:rPr>
            </w:pPr>
            <w:r w:rsidRPr="009C6F91">
              <w:rPr>
                <w:rFonts w:cstheme="minorHAnsi"/>
              </w:rPr>
              <w:t>Si la modification est prévue pour le 30 mai 2022, l’avis doit être envoyé entre le 30 mars et le 31 octobre 2022</w:t>
            </w:r>
          </w:p>
        </w:tc>
      </w:tr>
      <w:tr w:rsidR="00277A09" w:rsidRPr="009C6F91" w14:paraId="6081313A" w14:textId="77777777" w:rsidTr="00277A09">
        <w:tc>
          <w:tcPr>
            <w:tcW w:w="2876" w:type="dxa"/>
          </w:tcPr>
          <w:p w14:paraId="3E0C735E" w14:textId="2F99D2A0" w:rsidR="00277A09" w:rsidRPr="009C6F91" w:rsidRDefault="00277A09" w:rsidP="00F03719">
            <w:pPr>
              <w:rPr>
                <w:rFonts w:cstheme="minorHAnsi"/>
              </w:rPr>
            </w:pPr>
            <w:r w:rsidRPr="009C6F91">
              <w:rPr>
                <w:rFonts w:cstheme="minorHAnsi"/>
              </w:rPr>
              <w:lastRenderedPageBreak/>
              <w:t>Bail à durée fixe pour une chambre</w:t>
            </w:r>
          </w:p>
        </w:tc>
        <w:tc>
          <w:tcPr>
            <w:tcW w:w="2877" w:type="dxa"/>
          </w:tcPr>
          <w:p w14:paraId="7EB2B27D" w14:textId="5DC38242" w:rsidR="00277A09" w:rsidRPr="009C6F91" w:rsidRDefault="00277A09" w:rsidP="00F03719">
            <w:pPr>
              <w:rPr>
                <w:rFonts w:cstheme="minorHAnsi"/>
              </w:rPr>
            </w:pPr>
            <w:r w:rsidRPr="009C6F91">
              <w:rPr>
                <w:rFonts w:cstheme="minorHAnsi"/>
              </w:rPr>
              <w:t>Entre 10 et 20 jours avant la fin du bail</w:t>
            </w:r>
          </w:p>
        </w:tc>
        <w:tc>
          <w:tcPr>
            <w:tcW w:w="2877" w:type="dxa"/>
          </w:tcPr>
          <w:p w14:paraId="28766158" w14:textId="4B41AB1F" w:rsidR="00277A09" w:rsidRPr="009C6F91" w:rsidRDefault="007D1CFB" w:rsidP="00F03719">
            <w:pPr>
              <w:rPr>
                <w:rFonts w:cstheme="minorHAnsi"/>
              </w:rPr>
            </w:pPr>
            <w:r w:rsidRPr="009C6F91">
              <w:rPr>
                <w:rFonts w:cstheme="minorHAnsi"/>
              </w:rPr>
              <w:t>Si le bail se termine le 30 juin 2022, l’avis doit être envoyé entre le 10 et le 20 juin 2022.</w:t>
            </w:r>
          </w:p>
        </w:tc>
      </w:tr>
      <w:tr w:rsidR="007D1CFB" w:rsidRPr="009C6F91" w14:paraId="7663DF63" w14:textId="77777777" w:rsidTr="00277A09">
        <w:tc>
          <w:tcPr>
            <w:tcW w:w="2876" w:type="dxa"/>
          </w:tcPr>
          <w:p w14:paraId="5C9EC5E4" w14:textId="55957B6F" w:rsidR="007D1CFB" w:rsidRPr="009C6F91" w:rsidRDefault="007D1CFB" w:rsidP="007D1CFB">
            <w:pPr>
              <w:rPr>
                <w:rFonts w:cstheme="minorHAnsi"/>
              </w:rPr>
            </w:pPr>
            <w:r w:rsidRPr="009C6F91">
              <w:rPr>
                <w:rFonts w:cstheme="minorHAnsi"/>
              </w:rPr>
              <w:t>Bail à durée indéterminée pour une chambre</w:t>
            </w:r>
          </w:p>
        </w:tc>
        <w:tc>
          <w:tcPr>
            <w:tcW w:w="2877" w:type="dxa"/>
          </w:tcPr>
          <w:p w14:paraId="521AA075" w14:textId="349DEE04" w:rsidR="007D1CFB" w:rsidRPr="009C6F91" w:rsidRDefault="007D1CFB" w:rsidP="007D1CFB">
            <w:pPr>
              <w:rPr>
                <w:rFonts w:cstheme="minorHAnsi"/>
              </w:rPr>
            </w:pPr>
            <w:r w:rsidRPr="009C6F91">
              <w:rPr>
                <w:rFonts w:cstheme="minorHAnsi"/>
              </w:rPr>
              <w:t>Avant l’entrée en vigueur de l’augmentation</w:t>
            </w:r>
          </w:p>
        </w:tc>
        <w:tc>
          <w:tcPr>
            <w:tcW w:w="2877" w:type="dxa"/>
          </w:tcPr>
          <w:p w14:paraId="628A802B" w14:textId="27AF0A9F" w:rsidR="007D1CFB" w:rsidRPr="009C6F91" w:rsidRDefault="007D1CFB" w:rsidP="007D1CFB">
            <w:pPr>
              <w:rPr>
                <w:rFonts w:cstheme="minorHAnsi"/>
              </w:rPr>
            </w:pPr>
            <w:r w:rsidRPr="009C6F91">
              <w:rPr>
                <w:rFonts w:cstheme="minorHAnsi"/>
              </w:rPr>
              <w:t>Si la modification est prévue pour le 30 juin 2022, l’avis doit être envoyé avant le 30 juin.</w:t>
            </w:r>
          </w:p>
        </w:tc>
      </w:tr>
    </w:tbl>
    <w:p w14:paraId="3D60CD62" w14:textId="77777777" w:rsidR="007D1CFB" w:rsidRPr="009C6F91" w:rsidRDefault="007D1CFB" w:rsidP="00927563">
      <w:pPr>
        <w:rPr>
          <w:rFonts w:cstheme="minorHAnsi"/>
          <w:b/>
          <w:bCs/>
        </w:rPr>
      </w:pPr>
    </w:p>
    <w:p w14:paraId="2798F98B" w14:textId="01373109" w:rsidR="00927563" w:rsidRPr="009C6F91" w:rsidRDefault="00927563" w:rsidP="00927563">
      <w:pPr>
        <w:rPr>
          <w:rFonts w:cstheme="minorHAnsi"/>
          <w:b/>
          <w:bCs/>
        </w:rPr>
      </w:pPr>
      <w:r w:rsidRPr="009C6F91">
        <w:rPr>
          <w:rFonts w:cstheme="minorHAnsi"/>
          <w:b/>
          <w:bCs/>
        </w:rPr>
        <w:t>Les délais à respecter pour répondre à l’avis</w:t>
      </w:r>
    </w:p>
    <w:p w14:paraId="17D8B6BB" w14:textId="549C69BE" w:rsidR="00DE639D" w:rsidRPr="009C6F91" w:rsidRDefault="00927563" w:rsidP="00DE181B">
      <w:pPr>
        <w:rPr>
          <w:rFonts w:cstheme="minorHAnsi"/>
        </w:rPr>
      </w:pPr>
      <w:r w:rsidRPr="009C6F91">
        <w:rPr>
          <w:rFonts w:cstheme="minorHAnsi"/>
        </w:rPr>
        <w:t xml:space="preserve">Il est important de garder en tête que vous avez </w:t>
      </w:r>
      <w:r w:rsidR="00DE639D" w:rsidRPr="009C6F91">
        <w:rPr>
          <w:rFonts w:cstheme="minorHAnsi"/>
        </w:rPr>
        <w:t>un (1)</w:t>
      </w:r>
      <w:r w:rsidRPr="009C6F91">
        <w:rPr>
          <w:rFonts w:cstheme="minorHAnsi"/>
        </w:rPr>
        <w:t xml:space="preserve"> mois pour répondre à une demande d’augmentation de loyer. Cela veut dire que</w:t>
      </w:r>
      <w:r w:rsidR="00DE639D" w:rsidRPr="009C6F91">
        <w:rPr>
          <w:rFonts w:cstheme="minorHAnsi"/>
        </w:rPr>
        <w:t xml:space="preserve"> votre locateur (propriétaire) doit </w:t>
      </w:r>
      <w:r w:rsidR="00DE639D" w:rsidRPr="009C6F91">
        <w:rPr>
          <w:rFonts w:cstheme="minorHAnsi"/>
          <w:u w:val="single"/>
        </w:rPr>
        <w:t>avoir reçu votre réponse</w:t>
      </w:r>
      <w:r w:rsidR="00DE639D" w:rsidRPr="009C6F91">
        <w:rPr>
          <w:rFonts w:cstheme="minorHAnsi"/>
        </w:rPr>
        <w:t xml:space="preserve"> au plus tard un (1) mois après le jour où vous avez reçu l’avis d’augmentation de loyer. Si vous passez par la poste pour faire parvenir votre réponse, </w:t>
      </w:r>
      <w:r w:rsidR="00DE639D" w:rsidRPr="009C6F91">
        <w:rPr>
          <w:rFonts w:cstheme="minorHAnsi"/>
          <w:u w:val="single"/>
        </w:rPr>
        <w:t>la date qui sera prise en compte sera la date de la réception et non pas la date de l’envoi</w:t>
      </w:r>
      <w:r w:rsidR="00DE639D" w:rsidRPr="009C6F91">
        <w:rPr>
          <w:rFonts w:cstheme="minorHAnsi"/>
        </w:rPr>
        <w:t xml:space="preserve">. </w:t>
      </w:r>
    </w:p>
    <w:p w14:paraId="16C83652" w14:textId="501C5B8C" w:rsidR="00DE639D" w:rsidRPr="009C6F91" w:rsidRDefault="00DE639D" w:rsidP="00DE181B">
      <w:pPr>
        <w:rPr>
          <w:rFonts w:cstheme="minorHAnsi"/>
        </w:rPr>
      </w:pPr>
      <w:r w:rsidRPr="009C6F91">
        <w:rPr>
          <w:rFonts w:cstheme="minorHAnsi"/>
        </w:rPr>
        <w:t xml:space="preserve">Il </w:t>
      </w:r>
      <w:r w:rsidR="00277A09" w:rsidRPr="009C6F91">
        <w:rPr>
          <w:rFonts w:cstheme="minorHAnsi"/>
        </w:rPr>
        <w:t xml:space="preserve">faut donc </w:t>
      </w:r>
      <w:r w:rsidRPr="009C6F91">
        <w:rPr>
          <w:rFonts w:cstheme="minorHAnsi"/>
        </w:rPr>
        <w:t xml:space="preserve">s’y prendre à l’avance afin de s’assurer de respecter le délai de 30 jours. </w:t>
      </w:r>
      <w:r w:rsidRPr="009C6F91">
        <w:rPr>
          <w:rFonts w:cstheme="minorHAnsi"/>
          <w:u w:val="single"/>
        </w:rPr>
        <w:t xml:space="preserve">Si votre réponse n’est pas </w:t>
      </w:r>
      <w:r w:rsidR="00277A09" w:rsidRPr="009C6F91">
        <w:rPr>
          <w:rFonts w:cstheme="minorHAnsi"/>
          <w:u w:val="single"/>
        </w:rPr>
        <w:t>reçue</w:t>
      </w:r>
      <w:r w:rsidRPr="009C6F91">
        <w:rPr>
          <w:rFonts w:cstheme="minorHAnsi"/>
          <w:u w:val="single"/>
        </w:rPr>
        <w:t xml:space="preserve"> par votre locateur (propriétaire) à l’intérieur de ce délai, l’augmentation de loyer proposée sera automatiquement appliquée dès le début de votre nouveau bail. </w:t>
      </w:r>
    </w:p>
    <w:p w14:paraId="6F95358F" w14:textId="77777777" w:rsidR="00974F0C" w:rsidRPr="009C6F91" w:rsidRDefault="00974F0C" w:rsidP="00DE181B">
      <w:pPr>
        <w:rPr>
          <w:rFonts w:cstheme="minorHAnsi"/>
          <w:b/>
          <w:bCs/>
        </w:rPr>
      </w:pPr>
    </w:p>
    <w:p w14:paraId="2401AFCB" w14:textId="5166191C" w:rsidR="00DE181B" w:rsidRPr="009C6F91" w:rsidRDefault="00DE639D" w:rsidP="00DE181B">
      <w:pPr>
        <w:rPr>
          <w:rFonts w:cstheme="minorHAnsi"/>
          <w:b/>
          <w:bCs/>
        </w:rPr>
      </w:pPr>
      <w:r w:rsidRPr="009C6F91">
        <w:rPr>
          <w:rFonts w:cstheme="minorHAnsi"/>
          <w:b/>
          <w:bCs/>
        </w:rPr>
        <w:t>Quoi écrire dans la répo</w:t>
      </w:r>
      <w:r w:rsidR="00974F0C" w:rsidRPr="009C6F91">
        <w:rPr>
          <w:rFonts w:cstheme="minorHAnsi"/>
          <w:b/>
          <w:bCs/>
        </w:rPr>
        <w:t>nse</w:t>
      </w:r>
      <w:r w:rsidR="00974F0C" w:rsidRPr="009C6F91">
        <w:rPr>
          <w:rFonts w:cstheme="minorHAnsi"/>
        </w:rPr>
        <w:t>:</w:t>
      </w:r>
    </w:p>
    <w:p w14:paraId="6A20B0B0" w14:textId="47D7F170" w:rsidR="00974F0C" w:rsidRPr="009C6F91" w:rsidRDefault="00974F0C" w:rsidP="00DE181B">
      <w:pPr>
        <w:rPr>
          <w:rFonts w:cstheme="minorHAnsi"/>
        </w:rPr>
      </w:pPr>
      <w:r w:rsidRPr="009C6F91">
        <w:rPr>
          <w:rFonts w:cstheme="minorHAnsi"/>
        </w:rPr>
        <w:t>Refuser et rester dans son logement :</w:t>
      </w:r>
    </w:p>
    <w:p w14:paraId="28475ED0" w14:textId="3B9FF740" w:rsidR="00974F0C" w:rsidRPr="009C6F91" w:rsidRDefault="00974F0C" w:rsidP="00DE181B">
      <w:pPr>
        <w:rPr>
          <w:rFonts w:cstheme="minorHAnsi"/>
        </w:rPr>
      </w:pPr>
      <w:r w:rsidRPr="009C6F91">
        <w:rPr>
          <w:rFonts w:cstheme="minorHAnsi"/>
        </w:rPr>
        <w:t>Il faut envoyer une lettre au propriétaire qui déclare : « Je désire reconduire mon bail, mais je refuse l’augmentation proposée ».</w:t>
      </w:r>
    </w:p>
    <w:p w14:paraId="4AD42E6E" w14:textId="5335A957" w:rsidR="007D1CFB" w:rsidRPr="009C6F91" w:rsidRDefault="007D1CFB" w:rsidP="00DE181B">
      <w:pPr>
        <w:rPr>
          <w:rFonts w:cstheme="minorHAnsi"/>
        </w:rPr>
      </w:pPr>
      <w:r w:rsidRPr="009C6F91">
        <w:rPr>
          <w:rFonts w:cstheme="minorHAnsi"/>
        </w:rPr>
        <w:t>Accepter</w:t>
      </w:r>
      <w:r w:rsidR="00862224" w:rsidRPr="009C6F91">
        <w:rPr>
          <w:rFonts w:cstheme="minorHAnsi"/>
        </w:rPr>
        <w:t> :</w:t>
      </w:r>
    </w:p>
    <w:p w14:paraId="07AC7A28" w14:textId="266C64C4" w:rsidR="002B6415" w:rsidRPr="009C6F91" w:rsidRDefault="002B6415" w:rsidP="00DE181B">
      <w:pPr>
        <w:rPr>
          <w:rFonts w:cstheme="minorHAnsi"/>
        </w:rPr>
      </w:pPr>
      <w:r w:rsidRPr="009C6F91">
        <w:rPr>
          <w:rFonts w:cstheme="minorHAnsi"/>
        </w:rPr>
        <w:t xml:space="preserve">Si vous voulez accepter l’augmentation de loyer, vous n’avez pas besoin de répondre à l’avis d’augmentation. L’augmentation de loyer sera alors appliquée à partir du moment indiqué dans l’avis. </w:t>
      </w:r>
    </w:p>
    <w:p w14:paraId="339DC740" w14:textId="295B8B37" w:rsidR="007D1CFB" w:rsidRPr="009C6F91" w:rsidRDefault="007D1CFB" w:rsidP="00DE181B">
      <w:pPr>
        <w:rPr>
          <w:rFonts w:cstheme="minorHAnsi"/>
        </w:rPr>
      </w:pPr>
      <w:r w:rsidRPr="009C6F91">
        <w:rPr>
          <w:rFonts w:cstheme="minorHAnsi"/>
        </w:rPr>
        <w:t>Déménager</w:t>
      </w:r>
      <w:r w:rsidR="00862224" w:rsidRPr="009C6F91">
        <w:rPr>
          <w:rFonts w:cstheme="minorHAnsi"/>
        </w:rPr>
        <w:t> :</w:t>
      </w:r>
    </w:p>
    <w:p w14:paraId="5A82D1D4" w14:textId="04C0B472" w:rsidR="00974F0C" w:rsidRPr="009C6F91" w:rsidRDefault="00862224" w:rsidP="00DE181B">
      <w:pPr>
        <w:rPr>
          <w:rFonts w:cstheme="minorHAnsi"/>
        </w:rPr>
      </w:pPr>
      <w:r w:rsidRPr="009C6F91">
        <w:rPr>
          <w:rFonts w:cstheme="minorHAnsi"/>
        </w:rPr>
        <w:t>Il faut envoyer une lettre au propriétaire qui déclare : « Je désire mettre fin à mon bail en date du (inscrire la date de fin du bail) ».</w:t>
      </w:r>
    </w:p>
    <w:p w14:paraId="6FD72625" w14:textId="77777777" w:rsidR="00862224" w:rsidRPr="009C6F91" w:rsidRDefault="00862224" w:rsidP="00DE181B">
      <w:pPr>
        <w:rPr>
          <w:rFonts w:cstheme="minorHAnsi"/>
        </w:rPr>
      </w:pPr>
    </w:p>
    <w:p w14:paraId="7D0E6531" w14:textId="74D839D9" w:rsidR="00927563" w:rsidRPr="009C6F91" w:rsidRDefault="00927563" w:rsidP="00DE181B">
      <w:pPr>
        <w:rPr>
          <w:rFonts w:cstheme="minorHAnsi"/>
          <w:b/>
          <w:bCs/>
        </w:rPr>
      </w:pPr>
      <w:r w:rsidRPr="009C6F91">
        <w:rPr>
          <w:rFonts w:cstheme="minorHAnsi"/>
          <w:b/>
          <w:bCs/>
        </w:rPr>
        <w:t>Comment faire parvenir sa réponse aux propriétaires</w:t>
      </w:r>
      <w:r w:rsidR="00974F0C" w:rsidRPr="009C6F91">
        <w:rPr>
          <w:rFonts w:cstheme="minorHAnsi"/>
          <w:b/>
          <w:bCs/>
        </w:rPr>
        <w:t>?</w:t>
      </w:r>
    </w:p>
    <w:p w14:paraId="03C4B367" w14:textId="77777777" w:rsidR="002B6415" w:rsidRPr="009C6F91" w:rsidRDefault="002B6415" w:rsidP="002B6415">
      <w:pPr>
        <w:rPr>
          <w:rFonts w:cstheme="minorHAnsi"/>
        </w:rPr>
      </w:pPr>
      <w:r w:rsidRPr="009C6F91">
        <w:rPr>
          <w:rFonts w:cstheme="minorHAnsi"/>
        </w:rPr>
        <w:t>La lettre de mise en demeure doit être envoyée de manière à ce qu’il soit possible de prouver que l’autre personne l’a bel et bien reçue. Les deux moyens de transmission les plus répandues sont les suivants :</w:t>
      </w:r>
    </w:p>
    <w:p w14:paraId="2C23178A" w14:textId="77777777" w:rsidR="002B6415" w:rsidRPr="009C6F91" w:rsidRDefault="002B6415" w:rsidP="002B6415">
      <w:pPr>
        <w:pStyle w:val="Paragraphedeliste"/>
        <w:numPr>
          <w:ilvl w:val="0"/>
          <w:numId w:val="1"/>
        </w:numPr>
        <w:rPr>
          <w:rFonts w:cstheme="minorHAnsi"/>
        </w:rPr>
      </w:pPr>
      <w:r w:rsidRPr="009C6F91">
        <w:rPr>
          <w:rFonts w:cstheme="minorHAnsi"/>
        </w:rPr>
        <w:t>La livraison par courrier recommandé</w:t>
      </w:r>
    </w:p>
    <w:p w14:paraId="594AC78C" w14:textId="563668FA" w:rsidR="002B6415" w:rsidRPr="009C6F91" w:rsidRDefault="002B6415" w:rsidP="002B6415">
      <w:pPr>
        <w:ind w:left="360"/>
        <w:rPr>
          <w:rFonts w:cstheme="minorHAnsi"/>
        </w:rPr>
      </w:pPr>
      <w:r w:rsidRPr="009C6F91">
        <w:rPr>
          <w:rFonts w:cstheme="minorHAnsi"/>
        </w:rPr>
        <w:lastRenderedPageBreak/>
        <w:t xml:space="preserve">On peut envoyer une lettre par courrier recommandé en se rendant dans un bureau de Poste Canada. Les frais pour ce service sont d’environ 12$. Lorsqu’on procède par courrier recommandé, la personne qui livre la lettre exigera une signature de ou de la destinataire au moment de la livraison. Grâce à cette signature, il est possible de s’assurer d’avoir rempli son devoir d’informer l’autre partie de vos intentions. Pour obtenir la preuve de la signature, rendez-vous sur le site web de Poste Canada : https://www.canadapost.ca. Ensuite, entrez le numéro de repérage inscrit sur le reçu qui vous aura été remis au bureau de Poste Canada. Conservez ou imprimez l’historique de livraison ainsi que la signature de la personne ayant reçu la lettre. Faites-le dès que possible, car après un certain temps, la signature et l’historique ne sont plus accessible. </w:t>
      </w:r>
    </w:p>
    <w:p w14:paraId="24D62B77" w14:textId="77777777" w:rsidR="002B6415" w:rsidRPr="009C6F91" w:rsidRDefault="002B6415" w:rsidP="002B6415">
      <w:pPr>
        <w:pStyle w:val="Paragraphedeliste"/>
        <w:numPr>
          <w:ilvl w:val="0"/>
          <w:numId w:val="1"/>
        </w:numPr>
        <w:rPr>
          <w:rFonts w:cstheme="minorHAnsi"/>
        </w:rPr>
      </w:pPr>
      <w:r w:rsidRPr="009C6F91">
        <w:rPr>
          <w:rFonts w:cstheme="minorHAnsi"/>
        </w:rPr>
        <w:t>La livraison en main propre</w:t>
      </w:r>
    </w:p>
    <w:p w14:paraId="474E3365" w14:textId="77777777" w:rsidR="002B6415" w:rsidRPr="009C6F91" w:rsidRDefault="002B6415" w:rsidP="002B6415">
      <w:pPr>
        <w:ind w:left="360"/>
        <w:rPr>
          <w:rFonts w:cstheme="minorHAnsi"/>
        </w:rPr>
      </w:pPr>
      <w:r w:rsidRPr="009C6F91">
        <w:rPr>
          <w:rFonts w:cstheme="minorHAnsi"/>
        </w:rPr>
        <w:t xml:space="preserve">Il est possible d’aller porter la mise en demeure en main propre au destinataire et de demander une signature comme preuve de notification. La date de réception doit être indiquée. </w:t>
      </w:r>
    </w:p>
    <w:p w14:paraId="1C3FCA08" w14:textId="77777777" w:rsidR="002B6415" w:rsidRPr="009C6F91" w:rsidRDefault="002B6415" w:rsidP="002B6415">
      <w:pPr>
        <w:rPr>
          <w:rFonts w:cstheme="minorHAnsi"/>
          <w:b/>
          <w:bCs/>
        </w:rPr>
      </w:pPr>
    </w:p>
    <w:p w14:paraId="7D72CED1" w14:textId="026949C5" w:rsidR="002B6415" w:rsidRPr="009C6F91" w:rsidRDefault="002B6415" w:rsidP="002B6415">
      <w:pPr>
        <w:rPr>
          <w:rFonts w:cstheme="minorHAnsi"/>
          <w:b/>
          <w:bCs/>
        </w:rPr>
      </w:pPr>
      <w:r w:rsidRPr="009C6F91">
        <w:rPr>
          <w:rFonts w:cstheme="minorHAnsi"/>
          <w:b/>
          <w:bCs/>
        </w:rPr>
        <w:t>Qu’est-ce qui va se passer si vous refusez?</w:t>
      </w:r>
    </w:p>
    <w:p w14:paraId="0DA3FCF6" w14:textId="2B74ACEF" w:rsidR="00862224" w:rsidRPr="009C6F91" w:rsidRDefault="00862224" w:rsidP="00862224">
      <w:pPr>
        <w:pStyle w:val="Paragraphedeliste"/>
        <w:numPr>
          <w:ilvl w:val="0"/>
          <w:numId w:val="4"/>
        </w:numPr>
        <w:rPr>
          <w:rFonts w:cstheme="minorHAnsi"/>
        </w:rPr>
      </w:pPr>
      <w:r w:rsidRPr="009C6F91">
        <w:rPr>
          <w:rFonts w:cstheme="minorHAnsi"/>
        </w:rPr>
        <w:t xml:space="preserve">Votre </w:t>
      </w:r>
      <w:r w:rsidR="00011D9F" w:rsidRPr="009C6F91">
        <w:rPr>
          <w:rFonts w:cstheme="minorHAnsi"/>
        </w:rPr>
        <w:t>propriétaire</w:t>
      </w:r>
      <w:r w:rsidRPr="009C6F91">
        <w:rPr>
          <w:rFonts w:cstheme="minorHAnsi"/>
        </w:rPr>
        <w:t xml:space="preserve"> peut essayer de négocier avec vous. Si une entente est possible, assurez de la mettre par écrit et d’en conserver une copie. La négociation doit se faire dans le mois suivant la réception de votre avis. Si cela n’est pas fait à l’intérieur de ce délai, le loyer reste le même pour l’année à venir.</w:t>
      </w:r>
    </w:p>
    <w:p w14:paraId="64A32BE3" w14:textId="4817AA38" w:rsidR="007A149B" w:rsidRPr="009C6F91" w:rsidRDefault="00862224" w:rsidP="00862224">
      <w:pPr>
        <w:pStyle w:val="Paragraphedeliste"/>
        <w:numPr>
          <w:ilvl w:val="0"/>
          <w:numId w:val="4"/>
        </w:numPr>
        <w:rPr>
          <w:rFonts w:cstheme="minorHAnsi"/>
        </w:rPr>
      </w:pPr>
      <w:r w:rsidRPr="009C6F91">
        <w:rPr>
          <w:rFonts w:cstheme="minorHAnsi"/>
        </w:rPr>
        <w:t>Votre propriétaire</w:t>
      </w:r>
      <w:r w:rsidR="00011D9F" w:rsidRPr="009C6F91">
        <w:rPr>
          <w:rFonts w:cstheme="minorHAnsi"/>
        </w:rPr>
        <w:t xml:space="preserve"> </w:t>
      </w:r>
      <w:r w:rsidRPr="009C6F91">
        <w:rPr>
          <w:rFonts w:cstheme="minorHAnsi"/>
        </w:rPr>
        <w:t xml:space="preserve">peut demander au Tribunal administratif du logement de se prononcer sur l’augmentation de loyer. </w:t>
      </w:r>
    </w:p>
    <w:p w14:paraId="6883E7C5" w14:textId="264D9CB1" w:rsidR="00862224" w:rsidRPr="009C6F91" w:rsidRDefault="00862224" w:rsidP="00862224">
      <w:pPr>
        <w:rPr>
          <w:rFonts w:cstheme="minorHAnsi"/>
        </w:rPr>
      </w:pPr>
      <w:r w:rsidRPr="009C6F91">
        <w:rPr>
          <w:rFonts w:cstheme="minorHAnsi"/>
          <w:b/>
          <w:bCs/>
        </w:rPr>
        <w:t xml:space="preserve">Dans tous les cas, refuser une augmentation </w:t>
      </w:r>
      <w:r w:rsidR="000B33EE" w:rsidRPr="009C6F91">
        <w:rPr>
          <w:rFonts w:cstheme="minorHAnsi"/>
          <w:b/>
          <w:bCs/>
        </w:rPr>
        <w:t>est un droit reconnu par la Loi.</w:t>
      </w:r>
      <w:r w:rsidR="000B33EE" w:rsidRPr="009C6F91">
        <w:rPr>
          <w:rFonts w:cstheme="minorHAnsi"/>
        </w:rPr>
        <w:t xml:space="preserve"> Il est complètement interdit de vous évincer de votre logement ou de vous imposer quelque conséquence que ce soit parce que vous avez refusé une augmentation de loyer!</w:t>
      </w:r>
    </w:p>
    <w:sectPr w:rsidR="00862224" w:rsidRPr="009C6F91">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DA45C" w14:textId="77777777" w:rsidR="00B14BC8" w:rsidRDefault="00B14BC8" w:rsidP="00207B11">
      <w:pPr>
        <w:spacing w:after="0" w:line="240" w:lineRule="auto"/>
      </w:pPr>
      <w:r>
        <w:separator/>
      </w:r>
    </w:p>
  </w:endnote>
  <w:endnote w:type="continuationSeparator" w:id="0">
    <w:p w14:paraId="6EA322B4" w14:textId="77777777" w:rsidR="00B14BC8" w:rsidRDefault="00B14BC8" w:rsidP="0020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C1596" w14:textId="77777777" w:rsidR="00B14BC8" w:rsidRDefault="00B14BC8" w:rsidP="00207B11">
      <w:pPr>
        <w:spacing w:after="0" w:line="240" w:lineRule="auto"/>
      </w:pPr>
      <w:r>
        <w:separator/>
      </w:r>
    </w:p>
  </w:footnote>
  <w:footnote w:type="continuationSeparator" w:id="0">
    <w:p w14:paraId="08AED1B6" w14:textId="77777777" w:rsidR="00B14BC8" w:rsidRDefault="00B14BC8" w:rsidP="00207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637AF" w14:textId="7D6A672F" w:rsidR="00D6108A" w:rsidRPr="00D6108A" w:rsidRDefault="00D6108A" w:rsidP="00D6108A">
    <w:pPr>
      <w:pStyle w:val="NormalWeb"/>
      <w:spacing w:before="0" w:beforeAutospacing="0" w:after="0" w:afterAutospacing="0"/>
      <w:ind w:left="5103"/>
      <w:rPr>
        <w:sz w:val="20"/>
        <w:szCs w:val="20"/>
      </w:rPr>
    </w:pPr>
    <w:r w:rsidRPr="00D6108A">
      <w:rPr>
        <w:rFonts w:ascii="Calibri" w:hAnsi="Calibri" w:cs="Calibri"/>
        <w:noProof/>
        <w:color w:val="000000"/>
        <w:sz w:val="20"/>
        <w:szCs w:val="20"/>
      </w:rPr>
      <w:drawing>
        <wp:anchor distT="0" distB="0" distL="114300" distR="114300" simplePos="0" relativeHeight="251658240" behindDoc="0" locked="0" layoutInCell="1" allowOverlap="1" wp14:anchorId="4BEB0F20" wp14:editId="5B8B23B3">
          <wp:simplePos x="0" y="0"/>
          <wp:positionH relativeFrom="margin">
            <wp:posOffset>-635</wp:posOffset>
          </wp:positionH>
          <wp:positionV relativeFrom="paragraph">
            <wp:posOffset>7620</wp:posOffset>
          </wp:positionV>
          <wp:extent cx="721995" cy="571500"/>
          <wp:effectExtent l="0" t="0" r="190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21995" cy="571500"/>
                  </a:xfrm>
                  <a:prstGeom prst="rect">
                    <a:avLst/>
                  </a:prstGeom>
                </pic:spPr>
              </pic:pic>
            </a:graphicData>
          </a:graphic>
          <wp14:sizeRelH relativeFrom="margin">
            <wp14:pctWidth>0</wp14:pctWidth>
          </wp14:sizeRelH>
          <wp14:sizeRelV relativeFrom="margin">
            <wp14:pctHeight>0</wp14:pctHeight>
          </wp14:sizeRelV>
        </wp:anchor>
      </w:drawing>
    </w:r>
    <w:r w:rsidRPr="00D6108A">
      <w:rPr>
        <w:rFonts w:ascii="Calibri" w:hAnsi="Calibri" w:cs="Calibri"/>
        <w:color w:val="000000"/>
        <w:sz w:val="20"/>
        <w:szCs w:val="20"/>
      </w:rPr>
      <w:t xml:space="preserve">Comité logement </w:t>
    </w:r>
    <w:r w:rsidR="006D1B9B">
      <w:rPr>
        <w:rFonts w:ascii="Calibri" w:hAnsi="Calibri" w:cs="Calibri"/>
        <w:color w:val="000000"/>
        <w:sz w:val="20"/>
        <w:szCs w:val="20"/>
      </w:rPr>
      <w:t xml:space="preserve">du </w:t>
    </w:r>
    <w:r w:rsidRPr="00D6108A">
      <w:rPr>
        <w:rFonts w:ascii="Calibri" w:hAnsi="Calibri" w:cs="Calibri"/>
        <w:color w:val="000000"/>
        <w:sz w:val="20"/>
        <w:szCs w:val="20"/>
      </w:rPr>
      <w:t>Bas-Saint-Laurent</w:t>
    </w:r>
  </w:p>
  <w:p w14:paraId="55CF4FCE" w14:textId="1294E0AA" w:rsidR="00D6108A" w:rsidRPr="00D6108A" w:rsidRDefault="00D6108A" w:rsidP="00D6108A">
    <w:pPr>
      <w:pStyle w:val="NormalWeb"/>
      <w:spacing w:before="0" w:beforeAutospacing="0" w:after="0" w:afterAutospacing="0"/>
      <w:ind w:left="5103"/>
      <w:rPr>
        <w:rFonts w:ascii="Calibri" w:hAnsi="Calibri" w:cs="Calibri"/>
        <w:color w:val="000000"/>
        <w:sz w:val="20"/>
        <w:szCs w:val="20"/>
      </w:rPr>
    </w:pPr>
    <w:r w:rsidRPr="00D6108A">
      <w:rPr>
        <w:rFonts w:ascii="Calibri" w:hAnsi="Calibri" w:cs="Calibri"/>
        <w:color w:val="000000"/>
        <w:sz w:val="20"/>
        <w:szCs w:val="20"/>
      </w:rPr>
      <w:t>180 Évêché Ouest #96, Rimouski (</w:t>
    </w:r>
    <w:proofErr w:type="spellStart"/>
    <w:r w:rsidRPr="00D6108A">
      <w:rPr>
        <w:rFonts w:ascii="Calibri" w:hAnsi="Calibri" w:cs="Calibri"/>
        <w:color w:val="000000"/>
        <w:sz w:val="20"/>
        <w:szCs w:val="20"/>
      </w:rPr>
      <w:t>Qc</w:t>
    </w:r>
    <w:proofErr w:type="spellEnd"/>
    <w:r w:rsidRPr="00D6108A">
      <w:rPr>
        <w:rFonts w:ascii="Calibri" w:hAnsi="Calibri" w:cs="Calibri"/>
        <w:color w:val="000000"/>
        <w:sz w:val="20"/>
        <w:szCs w:val="20"/>
      </w:rPr>
      <w:t>)</w:t>
    </w:r>
  </w:p>
  <w:p w14:paraId="2250E471" w14:textId="57FB1130" w:rsidR="00D6108A" w:rsidRPr="00D6108A" w:rsidRDefault="00D6108A" w:rsidP="00D6108A">
    <w:pPr>
      <w:pStyle w:val="NormalWeb"/>
      <w:spacing w:before="0" w:beforeAutospacing="0" w:after="0" w:afterAutospacing="0"/>
      <w:ind w:left="5103"/>
      <w:rPr>
        <w:rFonts w:ascii="Calibri" w:hAnsi="Calibri" w:cs="Calibri"/>
        <w:color w:val="000000"/>
        <w:sz w:val="20"/>
        <w:szCs w:val="20"/>
      </w:rPr>
    </w:pPr>
    <w:r w:rsidRPr="00D6108A">
      <w:rPr>
        <w:rFonts w:ascii="Calibri" w:hAnsi="Calibri" w:cs="Calibri"/>
        <w:color w:val="000000"/>
        <w:sz w:val="20"/>
        <w:szCs w:val="20"/>
      </w:rPr>
      <w:t xml:space="preserve">418 725-4483 </w:t>
    </w:r>
  </w:p>
  <w:p w14:paraId="08C60794" w14:textId="1397EE52" w:rsidR="00D6108A" w:rsidRPr="00D6108A" w:rsidRDefault="00DE181B" w:rsidP="00D6108A">
    <w:pPr>
      <w:pStyle w:val="NormalWeb"/>
      <w:spacing w:before="0" w:beforeAutospacing="0" w:after="0" w:afterAutospacing="0"/>
      <w:ind w:left="5103"/>
      <w:rPr>
        <w:sz w:val="20"/>
        <w:szCs w:val="20"/>
      </w:rPr>
    </w:pPr>
    <w:r>
      <w:rPr>
        <w:rFonts w:ascii="Calibri" w:hAnsi="Calibri" w:cs="Calibri"/>
        <w:sz w:val="20"/>
        <w:szCs w:val="20"/>
      </w:rPr>
      <w:t>comitelogementbsl</w:t>
    </w:r>
    <w:r w:rsidR="00D6108A" w:rsidRPr="00D6108A">
      <w:rPr>
        <w:rFonts w:ascii="Calibri" w:hAnsi="Calibri" w:cs="Calibri"/>
        <w:sz w:val="20"/>
        <w:szCs w:val="20"/>
      </w:rPr>
      <w:t>@gmail.com</w:t>
    </w:r>
  </w:p>
  <w:p w14:paraId="245F03E2" w14:textId="77777777" w:rsidR="00207B11" w:rsidRDefault="0020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52AE"/>
    <w:multiLevelType w:val="hybridMultilevel"/>
    <w:tmpl w:val="4F106EAE"/>
    <w:lvl w:ilvl="0" w:tplc="007CEFD4">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DC110F9"/>
    <w:multiLevelType w:val="hybridMultilevel"/>
    <w:tmpl w:val="11C04DE0"/>
    <w:lvl w:ilvl="0" w:tplc="ED4E7B7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5C56D6"/>
    <w:multiLevelType w:val="hybridMultilevel"/>
    <w:tmpl w:val="C2DCEF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2C4296E"/>
    <w:multiLevelType w:val="hybridMultilevel"/>
    <w:tmpl w:val="60AE6E4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CA"/>
    <w:rsid w:val="00011D9F"/>
    <w:rsid w:val="0001382F"/>
    <w:rsid w:val="000B33EE"/>
    <w:rsid w:val="001251A5"/>
    <w:rsid w:val="00207B11"/>
    <w:rsid w:val="00277A09"/>
    <w:rsid w:val="002B5BC8"/>
    <w:rsid w:val="002B6415"/>
    <w:rsid w:val="00495154"/>
    <w:rsid w:val="00580128"/>
    <w:rsid w:val="00590E7C"/>
    <w:rsid w:val="0068131D"/>
    <w:rsid w:val="006C6FCA"/>
    <w:rsid w:val="006D1B9B"/>
    <w:rsid w:val="007871C2"/>
    <w:rsid w:val="007A149B"/>
    <w:rsid w:val="007D1CFB"/>
    <w:rsid w:val="00850ED1"/>
    <w:rsid w:val="00862224"/>
    <w:rsid w:val="00863217"/>
    <w:rsid w:val="009032BB"/>
    <w:rsid w:val="00927563"/>
    <w:rsid w:val="00974F0C"/>
    <w:rsid w:val="0097749C"/>
    <w:rsid w:val="009C6F91"/>
    <w:rsid w:val="00B14BC8"/>
    <w:rsid w:val="00B825C8"/>
    <w:rsid w:val="00CB7709"/>
    <w:rsid w:val="00D6108A"/>
    <w:rsid w:val="00DE181B"/>
    <w:rsid w:val="00DE639D"/>
    <w:rsid w:val="00E37FA6"/>
    <w:rsid w:val="00FC5C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1A2D4"/>
  <w15:chartTrackingRefBased/>
  <w15:docId w15:val="{B870A0C7-2368-4849-95DB-D5C6CB6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927563"/>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6FCA"/>
    <w:pPr>
      <w:ind w:left="720"/>
      <w:contextualSpacing/>
    </w:pPr>
  </w:style>
  <w:style w:type="paragraph" w:styleId="En-tte">
    <w:name w:val="header"/>
    <w:basedOn w:val="Normal"/>
    <w:link w:val="En-tteCar"/>
    <w:uiPriority w:val="99"/>
    <w:unhideWhenUsed/>
    <w:rsid w:val="00207B11"/>
    <w:pPr>
      <w:tabs>
        <w:tab w:val="center" w:pos="4320"/>
        <w:tab w:val="right" w:pos="8640"/>
      </w:tabs>
      <w:spacing w:after="0" w:line="240" w:lineRule="auto"/>
    </w:pPr>
  </w:style>
  <w:style w:type="character" w:customStyle="1" w:styleId="En-tteCar">
    <w:name w:val="En-tête Car"/>
    <w:basedOn w:val="Policepardfaut"/>
    <w:link w:val="En-tte"/>
    <w:uiPriority w:val="99"/>
    <w:rsid w:val="00207B11"/>
  </w:style>
  <w:style w:type="paragraph" w:styleId="Pieddepage">
    <w:name w:val="footer"/>
    <w:basedOn w:val="Normal"/>
    <w:link w:val="PieddepageCar"/>
    <w:uiPriority w:val="99"/>
    <w:unhideWhenUsed/>
    <w:rsid w:val="00207B1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07B11"/>
  </w:style>
  <w:style w:type="paragraph" w:styleId="NormalWeb">
    <w:name w:val="Normal (Web)"/>
    <w:basedOn w:val="Normal"/>
    <w:uiPriority w:val="99"/>
    <w:semiHidden/>
    <w:unhideWhenUsed/>
    <w:rsid w:val="00D6108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D6108A"/>
    <w:rPr>
      <w:color w:val="0000FF"/>
      <w:u w:val="single"/>
    </w:rPr>
  </w:style>
  <w:style w:type="character" w:styleId="Mentionnonrsolue">
    <w:name w:val="Unresolved Mention"/>
    <w:basedOn w:val="Policepardfaut"/>
    <w:uiPriority w:val="99"/>
    <w:semiHidden/>
    <w:unhideWhenUsed/>
    <w:rsid w:val="00D6108A"/>
    <w:rPr>
      <w:color w:val="605E5C"/>
      <w:shd w:val="clear" w:color="auto" w:fill="E1DFDD"/>
    </w:rPr>
  </w:style>
  <w:style w:type="character" w:customStyle="1" w:styleId="Titre2Car">
    <w:name w:val="Titre 2 Car"/>
    <w:basedOn w:val="Policepardfaut"/>
    <w:link w:val="Titre2"/>
    <w:uiPriority w:val="9"/>
    <w:rsid w:val="00927563"/>
    <w:rPr>
      <w:rFonts w:ascii="Times New Roman" w:eastAsia="Times New Roman" w:hAnsi="Times New Roman" w:cs="Times New Roman"/>
      <w:b/>
      <w:bCs/>
      <w:sz w:val="36"/>
      <w:szCs w:val="36"/>
      <w:lang w:eastAsia="fr-CA"/>
    </w:rPr>
  </w:style>
  <w:style w:type="character" w:styleId="lev">
    <w:name w:val="Strong"/>
    <w:basedOn w:val="Policepardfaut"/>
    <w:uiPriority w:val="22"/>
    <w:qFormat/>
    <w:rsid w:val="00927563"/>
    <w:rPr>
      <w:b/>
      <w:bCs/>
    </w:rPr>
  </w:style>
  <w:style w:type="table" w:styleId="Grilledutableau">
    <w:name w:val="Table Grid"/>
    <w:basedOn w:val="TableauNormal"/>
    <w:uiPriority w:val="39"/>
    <w:rsid w:val="0092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0844">
      <w:bodyDiv w:val="1"/>
      <w:marLeft w:val="0"/>
      <w:marRight w:val="0"/>
      <w:marTop w:val="0"/>
      <w:marBottom w:val="0"/>
      <w:divBdr>
        <w:top w:val="none" w:sz="0" w:space="0" w:color="auto"/>
        <w:left w:val="none" w:sz="0" w:space="0" w:color="auto"/>
        <w:bottom w:val="none" w:sz="0" w:space="0" w:color="auto"/>
        <w:right w:val="none" w:sz="0" w:space="0" w:color="auto"/>
      </w:divBdr>
    </w:div>
    <w:div w:id="1632711527">
      <w:bodyDiv w:val="1"/>
      <w:marLeft w:val="0"/>
      <w:marRight w:val="0"/>
      <w:marTop w:val="0"/>
      <w:marBottom w:val="0"/>
      <w:divBdr>
        <w:top w:val="none" w:sz="0" w:space="0" w:color="auto"/>
        <w:left w:val="none" w:sz="0" w:space="0" w:color="auto"/>
        <w:bottom w:val="none" w:sz="0" w:space="0" w:color="auto"/>
        <w:right w:val="none" w:sz="0" w:space="0" w:color="auto"/>
      </w:divBdr>
      <w:divsChild>
        <w:div w:id="252474886">
          <w:marLeft w:val="-225"/>
          <w:marRight w:val="-225"/>
          <w:marTop w:val="0"/>
          <w:marBottom w:val="0"/>
          <w:divBdr>
            <w:top w:val="none" w:sz="0" w:space="0" w:color="auto"/>
            <w:left w:val="none" w:sz="0" w:space="0" w:color="auto"/>
            <w:bottom w:val="none" w:sz="0" w:space="0" w:color="auto"/>
            <w:right w:val="none" w:sz="0" w:space="0" w:color="auto"/>
          </w:divBdr>
          <w:divsChild>
            <w:div w:id="1142117543">
              <w:marLeft w:val="0"/>
              <w:marRight w:val="0"/>
              <w:marTop w:val="0"/>
              <w:marBottom w:val="0"/>
              <w:divBdr>
                <w:top w:val="none" w:sz="0" w:space="0" w:color="auto"/>
                <w:left w:val="none" w:sz="0" w:space="0" w:color="auto"/>
                <w:bottom w:val="none" w:sz="0" w:space="0" w:color="auto"/>
                <w:right w:val="none" w:sz="0" w:space="0" w:color="auto"/>
              </w:divBdr>
            </w:div>
            <w:div w:id="722026687">
              <w:marLeft w:val="0"/>
              <w:marRight w:val="0"/>
              <w:marTop w:val="0"/>
              <w:marBottom w:val="0"/>
              <w:divBdr>
                <w:top w:val="none" w:sz="0" w:space="0" w:color="auto"/>
                <w:left w:val="none" w:sz="0" w:space="0" w:color="auto"/>
                <w:bottom w:val="none" w:sz="0" w:space="0" w:color="auto"/>
                <w:right w:val="none" w:sz="0" w:space="0" w:color="auto"/>
              </w:divBdr>
            </w:div>
            <w:div w:id="2047364178">
              <w:marLeft w:val="0"/>
              <w:marRight w:val="0"/>
              <w:marTop w:val="0"/>
              <w:marBottom w:val="0"/>
              <w:divBdr>
                <w:top w:val="none" w:sz="0" w:space="0" w:color="auto"/>
                <w:left w:val="none" w:sz="0" w:space="0" w:color="auto"/>
                <w:bottom w:val="none" w:sz="0" w:space="0" w:color="auto"/>
                <w:right w:val="none" w:sz="0" w:space="0" w:color="auto"/>
              </w:divBdr>
            </w:div>
          </w:divsChild>
        </w:div>
        <w:div w:id="345521220">
          <w:marLeft w:val="0"/>
          <w:marRight w:val="0"/>
          <w:marTop w:val="0"/>
          <w:marBottom w:val="0"/>
          <w:divBdr>
            <w:top w:val="none" w:sz="0" w:space="0" w:color="auto"/>
            <w:left w:val="none" w:sz="0" w:space="0" w:color="auto"/>
            <w:bottom w:val="none" w:sz="0" w:space="0" w:color="auto"/>
            <w:right w:val="none" w:sz="0" w:space="0" w:color="auto"/>
          </w:divBdr>
          <w:divsChild>
            <w:div w:id="1145733059">
              <w:marLeft w:val="0"/>
              <w:marRight w:val="0"/>
              <w:marTop w:val="0"/>
              <w:marBottom w:val="0"/>
              <w:divBdr>
                <w:top w:val="none" w:sz="0" w:space="0" w:color="auto"/>
                <w:left w:val="none" w:sz="0" w:space="0" w:color="auto"/>
                <w:bottom w:val="none" w:sz="0" w:space="0" w:color="auto"/>
                <w:right w:val="none" w:sz="0" w:space="0" w:color="auto"/>
              </w:divBdr>
              <w:divsChild>
                <w:div w:id="1549759908">
                  <w:marLeft w:val="0"/>
                  <w:marRight w:val="0"/>
                  <w:marTop w:val="0"/>
                  <w:marBottom w:val="0"/>
                  <w:divBdr>
                    <w:top w:val="single" w:sz="6" w:space="15" w:color="auto"/>
                    <w:left w:val="single" w:sz="2" w:space="15" w:color="auto"/>
                    <w:bottom w:val="single" w:sz="2" w:space="15" w:color="auto"/>
                    <w:right w:val="single" w:sz="6" w:space="15" w:color="auto"/>
                  </w:divBdr>
                </w:div>
              </w:divsChild>
            </w:div>
            <w:div w:id="1807894601">
              <w:marLeft w:val="0"/>
              <w:marRight w:val="0"/>
              <w:marTop w:val="0"/>
              <w:marBottom w:val="0"/>
              <w:divBdr>
                <w:top w:val="none" w:sz="0" w:space="0" w:color="auto"/>
                <w:left w:val="none" w:sz="0" w:space="0" w:color="auto"/>
                <w:bottom w:val="none" w:sz="0" w:space="0" w:color="auto"/>
                <w:right w:val="none" w:sz="0" w:space="0" w:color="auto"/>
              </w:divBdr>
              <w:divsChild>
                <w:div w:id="192498579">
                  <w:marLeft w:val="0"/>
                  <w:marRight w:val="0"/>
                  <w:marTop w:val="0"/>
                  <w:marBottom w:val="0"/>
                  <w:divBdr>
                    <w:top w:val="single" w:sz="6" w:space="15" w:color="auto"/>
                    <w:left w:val="single" w:sz="2" w:space="15" w:color="auto"/>
                    <w:bottom w:val="single" w:sz="2" w:space="15" w:color="auto"/>
                    <w:right w:val="single" w:sz="6" w:space="15" w:color="auto"/>
                  </w:divBdr>
                </w:div>
              </w:divsChild>
            </w:div>
            <w:div w:id="366878906">
              <w:marLeft w:val="0"/>
              <w:marRight w:val="0"/>
              <w:marTop w:val="0"/>
              <w:marBottom w:val="0"/>
              <w:divBdr>
                <w:top w:val="none" w:sz="0" w:space="0" w:color="auto"/>
                <w:left w:val="none" w:sz="0" w:space="0" w:color="auto"/>
                <w:bottom w:val="none" w:sz="0" w:space="0" w:color="auto"/>
                <w:right w:val="none" w:sz="0" w:space="0" w:color="auto"/>
              </w:divBdr>
              <w:divsChild>
                <w:div w:id="783886626">
                  <w:marLeft w:val="0"/>
                  <w:marRight w:val="0"/>
                  <w:marTop w:val="0"/>
                  <w:marBottom w:val="0"/>
                  <w:divBdr>
                    <w:top w:val="single" w:sz="6" w:space="15" w:color="auto"/>
                    <w:left w:val="single" w:sz="2" w:space="15" w:color="auto"/>
                    <w:bottom w:val="single" w:sz="2" w:space="15" w:color="auto"/>
                    <w:right w:val="none" w:sz="0" w:space="0" w:color="auto"/>
                  </w:divBdr>
                </w:div>
              </w:divsChild>
            </w:div>
          </w:divsChild>
        </w:div>
        <w:div w:id="356199807">
          <w:marLeft w:val="0"/>
          <w:marRight w:val="0"/>
          <w:marTop w:val="0"/>
          <w:marBottom w:val="0"/>
          <w:divBdr>
            <w:top w:val="none" w:sz="0" w:space="0" w:color="auto"/>
            <w:left w:val="none" w:sz="0" w:space="0" w:color="auto"/>
            <w:bottom w:val="none" w:sz="0" w:space="0" w:color="auto"/>
            <w:right w:val="none" w:sz="0" w:space="0" w:color="auto"/>
          </w:divBdr>
          <w:divsChild>
            <w:div w:id="105581811">
              <w:marLeft w:val="0"/>
              <w:marRight w:val="0"/>
              <w:marTop w:val="0"/>
              <w:marBottom w:val="0"/>
              <w:divBdr>
                <w:top w:val="none" w:sz="0" w:space="0" w:color="auto"/>
                <w:left w:val="none" w:sz="0" w:space="0" w:color="auto"/>
                <w:bottom w:val="none" w:sz="0" w:space="0" w:color="auto"/>
                <w:right w:val="none" w:sz="0" w:space="0" w:color="auto"/>
              </w:divBdr>
              <w:divsChild>
                <w:div w:id="452595193">
                  <w:marLeft w:val="0"/>
                  <w:marRight w:val="0"/>
                  <w:marTop w:val="0"/>
                  <w:marBottom w:val="0"/>
                  <w:divBdr>
                    <w:top w:val="single" w:sz="6" w:space="15" w:color="auto"/>
                    <w:left w:val="single" w:sz="2" w:space="15" w:color="auto"/>
                    <w:bottom w:val="single" w:sz="2" w:space="15" w:color="auto"/>
                    <w:right w:val="single" w:sz="6" w:space="15" w:color="auto"/>
                  </w:divBdr>
                </w:div>
              </w:divsChild>
            </w:div>
            <w:div w:id="1956908050">
              <w:marLeft w:val="0"/>
              <w:marRight w:val="0"/>
              <w:marTop w:val="0"/>
              <w:marBottom w:val="0"/>
              <w:divBdr>
                <w:top w:val="none" w:sz="0" w:space="0" w:color="auto"/>
                <w:left w:val="none" w:sz="0" w:space="0" w:color="auto"/>
                <w:bottom w:val="none" w:sz="0" w:space="0" w:color="auto"/>
                <w:right w:val="none" w:sz="0" w:space="0" w:color="auto"/>
              </w:divBdr>
              <w:divsChild>
                <w:div w:id="1399477317">
                  <w:marLeft w:val="0"/>
                  <w:marRight w:val="0"/>
                  <w:marTop w:val="0"/>
                  <w:marBottom w:val="0"/>
                  <w:divBdr>
                    <w:top w:val="single" w:sz="6" w:space="15" w:color="auto"/>
                    <w:left w:val="single" w:sz="2" w:space="15" w:color="auto"/>
                    <w:bottom w:val="single" w:sz="2" w:space="15" w:color="auto"/>
                    <w:right w:val="single" w:sz="6" w:space="15" w:color="auto"/>
                  </w:divBdr>
                </w:div>
              </w:divsChild>
            </w:div>
            <w:div w:id="2043743874">
              <w:marLeft w:val="0"/>
              <w:marRight w:val="0"/>
              <w:marTop w:val="0"/>
              <w:marBottom w:val="0"/>
              <w:divBdr>
                <w:top w:val="none" w:sz="0" w:space="0" w:color="auto"/>
                <w:left w:val="none" w:sz="0" w:space="0" w:color="auto"/>
                <w:bottom w:val="none" w:sz="0" w:space="0" w:color="auto"/>
                <w:right w:val="none" w:sz="0" w:space="0" w:color="auto"/>
              </w:divBdr>
              <w:divsChild>
                <w:div w:id="507722449">
                  <w:marLeft w:val="0"/>
                  <w:marRight w:val="0"/>
                  <w:marTop w:val="0"/>
                  <w:marBottom w:val="0"/>
                  <w:divBdr>
                    <w:top w:val="single" w:sz="6" w:space="15" w:color="auto"/>
                    <w:left w:val="single" w:sz="2" w:space="15" w:color="auto"/>
                    <w:bottom w:val="single" w:sz="2" w:space="15" w:color="auto"/>
                    <w:right w:val="none" w:sz="0" w:space="0" w:color="auto"/>
                  </w:divBdr>
                </w:div>
              </w:divsChild>
            </w:div>
          </w:divsChild>
        </w:div>
        <w:div w:id="980767232">
          <w:marLeft w:val="0"/>
          <w:marRight w:val="0"/>
          <w:marTop w:val="0"/>
          <w:marBottom w:val="0"/>
          <w:divBdr>
            <w:top w:val="none" w:sz="0" w:space="0" w:color="auto"/>
            <w:left w:val="none" w:sz="0" w:space="0" w:color="auto"/>
            <w:bottom w:val="none" w:sz="0" w:space="0" w:color="auto"/>
            <w:right w:val="none" w:sz="0" w:space="0" w:color="auto"/>
          </w:divBdr>
          <w:divsChild>
            <w:div w:id="2139713393">
              <w:marLeft w:val="0"/>
              <w:marRight w:val="0"/>
              <w:marTop w:val="0"/>
              <w:marBottom w:val="0"/>
              <w:divBdr>
                <w:top w:val="none" w:sz="0" w:space="0" w:color="auto"/>
                <w:left w:val="none" w:sz="0" w:space="0" w:color="auto"/>
                <w:bottom w:val="none" w:sz="0" w:space="0" w:color="auto"/>
                <w:right w:val="none" w:sz="0" w:space="0" w:color="auto"/>
              </w:divBdr>
              <w:divsChild>
                <w:div w:id="138695199">
                  <w:marLeft w:val="0"/>
                  <w:marRight w:val="0"/>
                  <w:marTop w:val="0"/>
                  <w:marBottom w:val="0"/>
                  <w:divBdr>
                    <w:top w:val="single" w:sz="6" w:space="15" w:color="auto"/>
                    <w:left w:val="single" w:sz="2" w:space="15" w:color="auto"/>
                    <w:bottom w:val="single" w:sz="2" w:space="15" w:color="auto"/>
                    <w:right w:val="single" w:sz="6" w:space="15" w:color="auto"/>
                  </w:divBdr>
                </w:div>
              </w:divsChild>
            </w:div>
            <w:div w:id="306327200">
              <w:marLeft w:val="0"/>
              <w:marRight w:val="0"/>
              <w:marTop w:val="0"/>
              <w:marBottom w:val="0"/>
              <w:divBdr>
                <w:top w:val="none" w:sz="0" w:space="0" w:color="auto"/>
                <w:left w:val="none" w:sz="0" w:space="0" w:color="auto"/>
                <w:bottom w:val="none" w:sz="0" w:space="0" w:color="auto"/>
                <w:right w:val="none" w:sz="0" w:space="0" w:color="auto"/>
              </w:divBdr>
              <w:divsChild>
                <w:div w:id="2051878512">
                  <w:marLeft w:val="0"/>
                  <w:marRight w:val="0"/>
                  <w:marTop w:val="0"/>
                  <w:marBottom w:val="0"/>
                  <w:divBdr>
                    <w:top w:val="single" w:sz="6" w:space="15" w:color="auto"/>
                    <w:left w:val="single" w:sz="2" w:space="15" w:color="auto"/>
                    <w:bottom w:val="single" w:sz="2" w:space="15" w:color="auto"/>
                    <w:right w:val="single" w:sz="6" w:space="15" w:color="auto"/>
                  </w:divBdr>
                </w:div>
              </w:divsChild>
            </w:div>
            <w:div w:id="341125354">
              <w:marLeft w:val="0"/>
              <w:marRight w:val="0"/>
              <w:marTop w:val="0"/>
              <w:marBottom w:val="0"/>
              <w:divBdr>
                <w:top w:val="none" w:sz="0" w:space="0" w:color="auto"/>
                <w:left w:val="none" w:sz="0" w:space="0" w:color="auto"/>
                <w:bottom w:val="none" w:sz="0" w:space="0" w:color="auto"/>
                <w:right w:val="none" w:sz="0" w:space="0" w:color="auto"/>
              </w:divBdr>
              <w:divsChild>
                <w:div w:id="1069688191">
                  <w:marLeft w:val="0"/>
                  <w:marRight w:val="0"/>
                  <w:marTop w:val="0"/>
                  <w:marBottom w:val="0"/>
                  <w:divBdr>
                    <w:top w:val="single" w:sz="6" w:space="15" w:color="auto"/>
                    <w:left w:val="single" w:sz="2" w:space="15" w:color="auto"/>
                    <w:bottom w:val="single" w:sz="2" w:space="15"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logementrimouski@gmail.com</dc:creator>
  <cp:keywords/>
  <dc:description/>
  <cp:lastModifiedBy>logementrimouski@gmail.com</cp:lastModifiedBy>
  <cp:revision>10</cp:revision>
  <dcterms:created xsi:type="dcterms:W3CDTF">2021-08-11T18:24:00Z</dcterms:created>
  <dcterms:modified xsi:type="dcterms:W3CDTF">2021-08-24T18:41:00Z</dcterms:modified>
</cp:coreProperties>
</file>