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Procédure pour le Régistre foncier du Québec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1$ par recherche (par carte de crédit, voir à la fin pour le moyen d’avoir la ***facture***)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Objectif de consulter le Registre foncier :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-Trouver l’adresse des propriétaires (vendeur et acheteur)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-Connaître la date de vente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Accéder au Registre 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https://www.registrefoncier.gouv.qc.ca/Sirf/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Page d’accueil 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5486400" cy="3086100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Cliquez sur la grosse image du site « Entrée du site ».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Page d’accueil pour faire une recherche 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0" distT="0" distL="0" distR="0">
            <wp:extent cx="5486400" cy="3086100"/>
            <wp:effectExtent b="0" l="0" r="0" t="0"/>
            <wp:docPr id="2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Avant le premier paragraphe, cliquer sur </w:t>
      </w:r>
      <w:hyperlink r:id="rId10">
        <w:r w:rsidDel="00000000" w:rsidR="00000000" w:rsidRPr="00000000">
          <w:rPr>
            <w:rFonts w:ascii="Verdana" w:cs="Verdana" w:eastAsia="Verdana" w:hAnsi="Verdana"/>
            <w:color w:val="0000ff"/>
            <w:sz w:val="20"/>
            <w:szCs w:val="20"/>
            <w:highlight w:val="white"/>
            <w:u w:val="single"/>
            <w:rtl w:val="0"/>
          </w:rPr>
          <w:t xml:space="preserve">Client qui ne possède pas</w:t>
          <w:br w:type="textWrapping"/>
        </w:r>
      </w:hyperlink>
      <w:hyperlink r:id="rId11">
        <w:r w:rsidDel="00000000" w:rsidR="00000000" w:rsidRPr="00000000">
          <w:rPr>
            <w:rFonts w:ascii="Verdana" w:cs="Verdana" w:eastAsia="Verdana" w:hAnsi="Verdana"/>
            <w:color w:val="0000ff"/>
            <w:sz w:val="20"/>
            <w:szCs w:val="20"/>
            <w:highlight w:val="white"/>
            <w:u w:val="none"/>
            <w:rtl w:val="0"/>
          </w:rPr>
          <w:t xml:space="preserve">                                                    </w:t>
        </w:r>
      </w:hyperlink>
      <w:hyperlink r:id="rId12">
        <w:r w:rsidDel="00000000" w:rsidR="00000000" w:rsidRPr="00000000">
          <w:rPr>
            <w:rFonts w:ascii="Verdana" w:cs="Verdana" w:eastAsia="Verdana" w:hAnsi="Verdana"/>
            <w:color w:val="0000ff"/>
            <w:sz w:val="20"/>
            <w:szCs w:val="20"/>
            <w:highlight w:val="white"/>
            <w:u w:val="single"/>
            <w:rtl w:val="0"/>
          </w:rPr>
          <w:t xml:space="preserve">de code d'utilisateur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0" distT="0" distL="0" distR="0">
            <wp:extent cx="5486400" cy="3086100"/>
            <wp:effectExtent b="0" l="0" r="0" t="0"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Remplir ce formulaire de paiement *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Cliquer sur l’option au bas : « Saisir Crédit »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0" distT="0" distL="0" distR="0">
            <wp:extent cx="5486400" cy="3086100"/>
            <wp:effectExtent b="0" l="0" r="0" t="0"/>
            <wp:docPr id="2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Remplissez les infos  -INFOLOGIS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Cliquez sur « soumettre »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La page ci bas devrait réaparaître avec les infos dans la section « </w:t>
      </w:r>
      <w:r w:rsidDel="00000000" w:rsidR="00000000" w:rsidRPr="00000000">
        <w:rPr/>
        <w:drawing>
          <wp:inline distB="0" distT="0" distL="0" distR="0">
            <wp:extent cx="5486400" cy="3086100"/>
            <wp:effectExtent b="0" l="0" r="0" t="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Cliquer sur le bouton du bas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Bravo, vous pouvez enfin effectuer une recherche!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0" distT="0" distL="0" distR="0">
            <wp:extent cx="5486400" cy="3086100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Dans le menu du haut, cliquer sur « consulter »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Une page à option apparaît.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0" distT="0" distL="0" distR="0">
            <wp:extent cx="5486400" cy="3086100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Cliquer sur la deuxième option : « indexe des immeubles »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0" distT="0" distL="0" distR="0">
            <wp:extent cx="5486400" cy="3086100"/>
            <wp:effectExtent b="0" l="0" r="0" 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Aller sur </w:t>
      </w:r>
      <w:hyperlink r:id="rId18">
        <w:r w:rsidDel="00000000" w:rsidR="00000000" w:rsidRPr="00000000">
          <w:rPr>
            <w:color w:val="0000ff"/>
            <w:u w:val="single"/>
            <w:rtl w:val="0"/>
          </w:rPr>
          <w:t xml:space="preserve">Eval web</w:t>
        </w:r>
      </w:hyperlink>
      <w:r w:rsidDel="00000000" w:rsidR="00000000" w:rsidRPr="00000000">
        <w:rPr>
          <w:rtl w:val="0"/>
        </w:rPr>
        <w:t xml:space="preserve"> chercher le # de lot par adresse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0" distT="0" distL="0" distR="0">
            <wp:extent cx="5486400" cy="3086100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Revenir à la page du registre foncier, inscrire le # de lot et cliquer sur Soumettre.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0" distT="0" distL="0" distR="0">
            <wp:extent cx="5486400" cy="3086100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Cliquer sur « continuer »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On confirme qu’on accepte de payer 1$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On peut ensuite ouvrir différents documents dans lesquels figures des actes notariés avec des noms et des adresses.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5486400" cy="3086100"/>
            <wp:effectExtent b="0" l="0" r="0" t="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Pour avoir accès à la facture, on doit cliquer sur ‘’facture’’  dans le menu du haut en orange!</w:t>
      </w:r>
    </w:p>
    <w:sectPr>
      <w:footerReference r:id="rId22" w:type="default"/>
      <w:pgSz w:h="15840" w:w="12240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Document de travail – </w:t>
    </w:r>
    <w:r w:rsidDel="00000000" w:rsidR="00000000" w:rsidRPr="00000000">
      <w:rPr>
        <w:rtl w:val="0"/>
      </w:rPr>
      <w:t xml:space="preserve">18 janvier 2022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CA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link w:val="En-tteCar"/>
    <w:uiPriority w:val="99"/>
    <w:unhideWhenUsed w:val="1"/>
    <w:rsid w:val="003137E6"/>
    <w:pPr>
      <w:tabs>
        <w:tab w:val="center" w:pos="4320"/>
        <w:tab w:val="right" w:pos="8640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3137E6"/>
  </w:style>
  <w:style w:type="paragraph" w:styleId="Pieddepage">
    <w:name w:val="footer"/>
    <w:basedOn w:val="Normal"/>
    <w:link w:val="PieddepageCar"/>
    <w:uiPriority w:val="99"/>
    <w:unhideWhenUsed w:val="1"/>
    <w:rsid w:val="003137E6"/>
    <w:pPr>
      <w:tabs>
        <w:tab w:val="center" w:pos="4320"/>
        <w:tab w:val="right" w:pos="864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3137E6"/>
  </w:style>
  <w:style w:type="character" w:styleId="Lienhypertexte">
    <w:name w:val="Hyperlink"/>
    <w:basedOn w:val="Policepardfaut"/>
    <w:uiPriority w:val="99"/>
    <w:unhideWhenUsed w:val="1"/>
    <w:rsid w:val="0094338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E26A5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hyperlink" Target="https://www.registrefoncier.gouv.qc.ca/Sirf/Script/14_06_01-02/pf_14_06_01_ocasn.asp" TargetMode="External"/><Relationship Id="rId22" Type="http://schemas.openxmlformats.org/officeDocument/2006/relationships/footer" Target="footer1.xml"/><Relationship Id="rId10" Type="http://schemas.openxmlformats.org/officeDocument/2006/relationships/hyperlink" Target="https://www.registrefoncier.gouv.qc.ca/Sirf/Script/14_06_01-02/pf_14_06_01_ocasn.asp" TargetMode="External"/><Relationship Id="rId21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hyperlink" Target="https://www.registrefoncier.gouv.qc.ca/Sirf/Script/14_06_01-02/pf_14_06_01_ocasn.asp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5.png"/><Relationship Id="rId14" Type="http://schemas.openxmlformats.org/officeDocument/2006/relationships/image" Target="media/image9.png"/><Relationship Id="rId17" Type="http://schemas.openxmlformats.org/officeDocument/2006/relationships/image" Target="media/image6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customXml" Target="../customXML/item1.xml"/><Relationship Id="rId18" Type="http://schemas.openxmlformats.org/officeDocument/2006/relationships/hyperlink" Target="https://servicesenligne2.ville.montreal.qc.ca/sel/evalweb/index" TargetMode="External"/><Relationship Id="rId7" Type="http://schemas.openxmlformats.org/officeDocument/2006/relationships/hyperlink" Target="https://www.registrefoncier.gouv.qc.ca/Sirf/" TargetMode="External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5bnj1HDyVHd6csQTVIzVYyPDhA==">CgMxLjA4AHIhMXdQT1FvR2RkaVJ2d3VIZ2NSN29GNlRPMkFETlZ1UVFq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2022-01-18T16:01:00Z</dcterms:created>
  <dc:creator>Jean-Christophe B</dc:creator>
</cp:coreProperties>
</file>